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162661" w:rsidRDefault="00162661" w:rsidP="00162661">
      <w:pPr>
        <w:shd w:val="clear" w:color="auto" w:fill="D9D9D9" w:themeFill="background1" w:themeFillShade="D9"/>
        <w:spacing w:line="360" w:lineRule="auto"/>
        <w:jc w:val="center"/>
        <w:rPr>
          <w:rFonts w:ascii="Tahoma" w:hAnsi="Tahoma"/>
          <w:b/>
          <w:bCs/>
          <w:sz w:val="24"/>
        </w:rPr>
      </w:pPr>
      <w:r>
        <w:rPr>
          <w:rFonts w:ascii="Tahoma" w:hAnsi="Tahoma"/>
          <w:b/>
          <w:bCs/>
          <w:sz w:val="24"/>
          <w:rtl/>
        </w:rPr>
        <w:t>بسم الله الرحمن الرحیم</w:t>
      </w:r>
    </w:p>
    <w:p w:rsidR="00162661" w:rsidRDefault="00162661" w:rsidP="00162661">
      <w:pPr>
        <w:shd w:val="clear" w:color="auto" w:fill="D9D9D9" w:themeFill="background1" w:themeFillShade="D9"/>
        <w:spacing w:line="360" w:lineRule="auto"/>
        <w:jc w:val="lowKashida"/>
        <w:rPr>
          <w:rFonts w:ascii="Tahoma" w:hAnsi="Tahoma"/>
          <w:b/>
          <w:bCs/>
          <w:sz w:val="24"/>
        </w:rPr>
      </w:pPr>
      <w:r>
        <w:rPr>
          <w:rFonts w:ascii="Tahoma" w:hAnsi="Tahoma"/>
          <w:b/>
          <w:bCs/>
          <w:sz w:val="24"/>
          <w:rtl/>
        </w:rPr>
        <w:t>حجیت عقل در فقه</w:t>
      </w:r>
    </w:p>
    <w:p w:rsidR="00162661" w:rsidRDefault="00162661" w:rsidP="00162661">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t>عقل دلیل</w:t>
      </w:r>
    </w:p>
    <w:p w:rsidR="00162661" w:rsidRDefault="00162661" w:rsidP="00162661">
      <w:pPr>
        <w:shd w:val="clear" w:color="auto" w:fill="D9D9D9" w:themeFill="background1" w:themeFillShade="D9"/>
        <w:spacing w:line="360" w:lineRule="auto"/>
        <w:jc w:val="lowKashida"/>
        <w:rPr>
          <w:rFonts w:ascii="Tahoma" w:hAnsi="Tahoma"/>
          <w:b/>
          <w:bCs/>
          <w:sz w:val="24"/>
        </w:rPr>
      </w:pPr>
      <w:r>
        <w:rPr>
          <w:rFonts w:ascii="Tahoma" w:hAnsi="Tahoma"/>
          <w:b/>
          <w:bCs/>
          <w:sz w:val="24"/>
          <w:rtl/>
        </w:rPr>
        <w:tab/>
      </w:r>
      <w:r w:rsidR="004016F9">
        <w:rPr>
          <w:rFonts w:ascii="Tahoma" w:hAnsi="Tahoma"/>
          <w:b/>
          <w:bCs/>
          <w:sz w:val="24"/>
          <w:rtl/>
        </w:rPr>
        <w:tab/>
      </w:r>
      <w:bookmarkStart w:id="0" w:name="_GoBack"/>
      <w:bookmarkEnd w:id="0"/>
      <w:r>
        <w:rPr>
          <w:rFonts w:ascii="Tahoma" w:hAnsi="Tahoma" w:hint="cs"/>
          <w:b/>
          <w:bCs/>
          <w:sz w:val="24"/>
          <w:rtl/>
        </w:rPr>
        <w:t>فرمایش محقق اصفهانی ناظر به کلام صاحب فصول</w:t>
      </w:r>
    </w:p>
    <w:p w:rsidR="00162661" w:rsidRDefault="00162661" w:rsidP="00162661">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 xml:space="preserve">جلسه چهل و </w:t>
      </w:r>
      <w:r>
        <w:rPr>
          <w:rFonts w:ascii="Tahoma" w:hAnsi="Tahoma" w:hint="cs"/>
          <w:b/>
          <w:bCs/>
          <w:sz w:val="24"/>
          <w:rtl/>
        </w:rPr>
        <w:t>س</w:t>
      </w:r>
      <w:r>
        <w:rPr>
          <w:rFonts w:ascii="Tahoma" w:hAnsi="Tahoma"/>
          <w:b/>
          <w:bCs/>
          <w:sz w:val="24"/>
          <w:rtl/>
        </w:rPr>
        <w:t xml:space="preserve">وم_ </w:t>
      </w:r>
      <w:r>
        <w:rPr>
          <w:rFonts w:ascii="Tahoma" w:hAnsi="Tahoma" w:hint="cs"/>
          <w:b/>
          <w:bCs/>
          <w:sz w:val="24"/>
          <w:rtl/>
        </w:rPr>
        <w:t>2 بهمن</w:t>
      </w:r>
      <w:r>
        <w:rPr>
          <w:rFonts w:ascii="Tahoma" w:hAnsi="Tahoma"/>
          <w:b/>
          <w:bCs/>
          <w:sz w:val="24"/>
          <w:rtl/>
        </w:rPr>
        <w:t xml:space="preserve"> 95</w:t>
      </w:r>
    </w:p>
    <w:p w:rsidR="008538D6" w:rsidRPr="004942A4" w:rsidRDefault="002D1C44" w:rsidP="008B3E70">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مرحوم صاحب فصول قاعده ملازمه را</w:t>
      </w:r>
      <w:r w:rsidR="00162661">
        <w:rPr>
          <w:rFonts w:ascii="Tahoma" w:hAnsi="Tahoma"/>
          <w:sz w:val="24"/>
          <w:rtl/>
        </w:rPr>
        <w:t xml:space="preserve"> نپذیرفت چون اشکال مبنایی داشت، مبنای قاعده</w:t>
      </w:r>
      <w:r w:rsidR="00162661">
        <w:rPr>
          <w:rFonts w:ascii="Tahoma" w:hAnsi="Tahoma" w:hint="cs"/>
          <w:sz w:val="24"/>
          <w:rtl/>
        </w:rPr>
        <w:t>‌</w:t>
      </w:r>
      <w:r w:rsidRPr="004942A4">
        <w:rPr>
          <w:rFonts w:ascii="Tahoma" w:hAnsi="Tahoma"/>
          <w:sz w:val="24"/>
          <w:rtl/>
        </w:rPr>
        <w:t xml:space="preserve">ی ملازمه این است که احکام شریعت مستند است به مصالح و </w:t>
      </w:r>
      <w:r w:rsidR="00162661">
        <w:rPr>
          <w:rFonts w:ascii="Tahoma" w:hAnsi="Tahoma"/>
          <w:sz w:val="24"/>
          <w:rtl/>
        </w:rPr>
        <w:t>مفاسدی در متعلقات احکام، بعد می</w:t>
      </w:r>
      <w:r w:rsidR="00162661">
        <w:rPr>
          <w:rFonts w:ascii="Tahoma" w:hAnsi="Tahoma" w:hint="cs"/>
          <w:sz w:val="24"/>
          <w:rtl/>
        </w:rPr>
        <w:t>‌</w:t>
      </w:r>
      <w:r w:rsidRPr="004942A4">
        <w:rPr>
          <w:rFonts w:ascii="Tahoma" w:hAnsi="Tahoma"/>
          <w:sz w:val="24"/>
          <w:rtl/>
        </w:rPr>
        <w:t>گفتند اگر عقل این م</w:t>
      </w:r>
      <w:r w:rsidR="008B3E70">
        <w:rPr>
          <w:rFonts w:ascii="Tahoma" w:hAnsi="Tahoma" w:hint="cs"/>
          <w:sz w:val="24"/>
          <w:rtl/>
        </w:rPr>
        <w:t>ص</w:t>
      </w:r>
      <w:r w:rsidRPr="004942A4">
        <w:rPr>
          <w:rFonts w:ascii="Tahoma" w:hAnsi="Tahoma"/>
          <w:sz w:val="24"/>
          <w:rtl/>
        </w:rPr>
        <w:t>الح را درک ک</w:t>
      </w:r>
      <w:r w:rsidR="00162661">
        <w:rPr>
          <w:rFonts w:ascii="Tahoma" w:hAnsi="Tahoma"/>
          <w:sz w:val="24"/>
          <w:rtl/>
        </w:rPr>
        <w:t>رد، شرع هم حکم می</w:t>
      </w:r>
      <w:r w:rsidR="00162661">
        <w:rPr>
          <w:rFonts w:ascii="Tahoma" w:hAnsi="Tahoma" w:hint="cs"/>
          <w:sz w:val="24"/>
          <w:rtl/>
        </w:rPr>
        <w:t>‌</w:t>
      </w:r>
      <w:r w:rsidR="00162661">
        <w:rPr>
          <w:rFonts w:ascii="Tahoma" w:hAnsi="Tahoma"/>
          <w:sz w:val="24"/>
          <w:rtl/>
        </w:rPr>
        <w:t>کند، ایشان می</w:t>
      </w:r>
      <w:r w:rsidR="00162661">
        <w:rPr>
          <w:rFonts w:ascii="Tahoma" w:hAnsi="Tahoma" w:hint="cs"/>
          <w:sz w:val="24"/>
          <w:rtl/>
        </w:rPr>
        <w:t>‌</w:t>
      </w:r>
      <w:r w:rsidRPr="004942A4">
        <w:rPr>
          <w:rFonts w:ascii="Tahoma" w:hAnsi="Tahoma"/>
          <w:sz w:val="24"/>
          <w:rtl/>
        </w:rPr>
        <w:t xml:space="preserve">فرماید اساسا مصلح در خود امر است نه متعلق امر. </w:t>
      </w:r>
    </w:p>
    <w:p w:rsidR="002D1C44" w:rsidRPr="004942A4" w:rsidRDefault="002D1C44" w:rsidP="004942A4">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شاه</w:t>
      </w:r>
      <w:r w:rsidR="00162661">
        <w:rPr>
          <w:rFonts w:ascii="Tahoma" w:hAnsi="Tahoma"/>
          <w:sz w:val="24"/>
          <w:rtl/>
        </w:rPr>
        <w:t>د آوردن به اوامر امتحانیه، تقیه</w:t>
      </w:r>
      <w:r w:rsidR="00162661">
        <w:rPr>
          <w:rFonts w:ascii="Tahoma" w:hAnsi="Tahoma" w:hint="cs"/>
          <w:sz w:val="24"/>
          <w:rtl/>
        </w:rPr>
        <w:t>‌</w:t>
      </w:r>
      <w:r w:rsidRPr="004942A4">
        <w:rPr>
          <w:rFonts w:ascii="Tahoma" w:hAnsi="Tahoma"/>
          <w:sz w:val="24"/>
          <w:rtl/>
        </w:rPr>
        <w:t>ایی و تعبدی.</w:t>
      </w:r>
    </w:p>
    <w:p w:rsidR="002D1C44" w:rsidRPr="004942A4" w:rsidRDefault="002D1C44" w:rsidP="004942A4">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مرحوم اصفهانی با توجه به</w:t>
      </w:r>
      <w:r w:rsidR="00162661">
        <w:rPr>
          <w:rFonts w:ascii="Tahoma" w:hAnsi="Tahoma"/>
          <w:sz w:val="24"/>
          <w:rtl/>
        </w:rPr>
        <w:t xml:space="preserve"> مبنایی که در چند مورد از حاشیه</w:t>
      </w:r>
      <w:r w:rsidR="00162661">
        <w:rPr>
          <w:rFonts w:ascii="Tahoma" w:hAnsi="Tahoma" w:hint="cs"/>
          <w:sz w:val="24"/>
          <w:rtl/>
        </w:rPr>
        <w:t>‌</w:t>
      </w:r>
      <w:r w:rsidRPr="004942A4">
        <w:rPr>
          <w:rFonts w:ascii="Tahoma" w:hAnsi="Tahoma"/>
          <w:sz w:val="24"/>
          <w:rtl/>
        </w:rPr>
        <w:t>ی کفایه دارند، جو</w:t>
      </w:r>
      <w:r w:rsidR="00162661">
        <w:rPr>
          <w:rFonts w:ascii="Tahoma" w:hAnsi="Tahoma"/>
          <w:sz w:val="24"/>
          <w:rtl/>
        </w:rPr>
        <w:t>اب ایشان را در دو مرحله بیان می</w:t>
      </w:r>
      <w:r w:rsidR="00162661">
        <w:rPr>
          <w:rFonts w:ascii="Tahoma" w:hAnsi="Tahoma" w:hint="cs"/>
          <w:sz w:val="24"/>
          <w:rtl/>
        </w:rPr>
        <w:t>‌</w:t>
      </w:r>
      <w:r w:rsidR="00162661">
        <w:rPr>
          <w:rFonts w:ascii="Tahoma" w:hAnsi="Tahoma"/>
          <w:sz w:val="24"/>
          <w:rtl/>
        </w:rPr>
        <w:t>کنند. یک مرحله</w:t>
      </w:r>
      <w:r w:rsidR="00162661">
        <w:rPr>
          <w:rFonts w:ascii="Tahoma" w:hAnsi="Tahoma" w:hint="cs"/>
          <w:sz w:val="24"/>
          <w:rtl/>
        </w:rPr>
        <w:t>‌</w:t>
      </w:r>
      <w:r w:rsidR="00162661">
        <w:rPr>
          <w:rFonts w:ascii="Tahoma" w:hAnsi="Tahoma"/>
          <w:sz w:val="24"/>
          <w:rtl/>
        </w:rPr>
        <w:t>ی اراده دیگری، مرحله</w:t>
      </w:r>
      <w:r w:rsidR="00162661">
        <w:rPr>
          <w:rFonts w:ascii="Tahoma" w:hAnsi="Tahoma" w:hint="cs"/>
          <w:sz w:val="24"/>
          <w:rtl/>
        </w:rPr>
        <w:t>‌</w:t>
      </w:r>
      <w:r w:rsidRPr="004942A4">
        <w:rPr>
          <w:rFonts w:ascii="Tahoma" w:hAnsi="Tahoma"/>
          <w:sz w:val="24"/>
          <w:rtl/>
        </w:rPr>
        <w:t>ی انشاء.</w:t>
      </w:r>
    </w:p>
    <w:p w:rsidR="002D1C44" w:rsidRPr="004942A4" w:rsidRDefault="002D1C44" w:rsidP="00162661">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ایشان</w:t>
      </w:r>
      <w:r w:rsidR="00162661">
        <w:rPr>
          <w:rFonts w:ascii="Tahoma" w:hAnsi="Tahoma"/>
          <w:sz w:val="24"/>
          <w:rtl/>
        </w:rPr>
        <w:t xml:space="preserve"> اراده را تقسیم می کند به اراده</w:t>
      </w:r>
      <w:r w:rsidR="00162661">
        <w:rPr>
          <w:rFonts w:ascii="Tahoma" w:hAnsi="Tahoma" w:hint="cs"/>
          <w:sz w:val="24"/>
          <w:rtl/>
        </w:rPr>
        <w:t>‌</w:t>
      </w:r>
      <w:r w:rsidRPr="004942A4">
        <w:rPr>
          <w:rFonts w:ascii="Tahoma" w:hAnsi="Tahoma"/>
          <w:sz w:val="24"/>
          <w:rtl/>
        </w:rPr>
        <w:t xml:space="preserve">ی تکوینیه و </w:t>
      </w:r>
      <w:r w:rsidR="00162661">
        <w:rPr>
          <w:rFonts w:ascii="Tahoma" w:hAnsi="Tahoma"/>
          <w:sz w:val="24"/>
          <w:rtl/>
        </w:rPr>
        <w:t>اراده</w:t>
      </w:r>
      <w:r w:rsidR="00162661">
        <w:rPr>
          <w:rFonts w:ascii="Tahoma" w:hAnsi="Tahoma" w:hint="cs"/>
          <w:sz w:val="24"/>
          <w:rtl/>
        </w:rPr>
        <w:t>‌</w:t>
      </w:r>
      <w:r w:rsidR="00162661">
        <w:rPr>
          <w:rFonts w:ascii="Tahoma" w:hAnsi="Tahoma"/>
          <w:sz w:val="24"/>
          <w:rtl/>
        </w:rPr>
        <w:t>ی تشریعیه و می</w:t>
      </w:r>
      <w:r w:rsidR="00162661">
        <w:rPr>
          <w:rFonts w:ascii="Tahoma" w:hAnsi="Tahoma" w:hint="cs"/>
          <w:sz w:val="24"/>
          <w:rtl/>
        </w:rPr>
        <w:t>‌</w:t>
      </w:r>
      <w:r w:rsidRPr="004942A4">
        <w:rPr>
          <w:rFonts w:ascii="Tahoma" w:hAnsi="Tahoma"/>
          <w:sz w:val="24"/>
          <w:rtl/>
        </w:rPr>
        <w:t>فرمایند ا</w:t>
      </w:r>
      <w:r w:rsidR="00162661">
        <w:rPr>
          <w:rFonts w:ascii="Tahoma" w:hAnsi="Tahoma"/>
          <w:sz w:val="24"/>
          <w:rtl/>
        </w:rPr>
        <w:t>راده‌ی تکوینیه، همواره، تعلق می</w:t>
      </w:r>
      <w:r w:rsidR="00162661">
        <w:rPr>
          <w:rFonts w:ascii="Tahoma" w:hAnsi="Tahoma" w:hint="cs"/>
          <w:sz w:val="24"/>
          <w:rtl/>
        </w:rPr>
        <w:t>‌</w:t>
      </w:r>
      <w:r w:rsidRPr="004942A4">
        <w:rPr>
          <w:rFonts w:ascii="Tahoma" w:hAnsi="Tahoma"/>
          <w:sz w:val="24"/>
          <w:rtl/>
        </w:rPr>
        <w:t>گیرد به فعل خود مرید، اراده‌ی تشریعیه، تعلق می</w:t>
      </w:r>
      <w:r w:rsidR="00162661">
        <w:rPr>
          <w:rFonts w:ascii="Tahoma" w:hAnsi="Tahoma" w:hint="cs"/>
          <w:sz w:val="24"/>
          <w:rtl/>
        </w:rPr>
        <w:t>‌</w:t>
      </w:r>
      <w:r w:rsidRPr="004942A4">
        <w:rPr>
          <w:rFonts w:ascii="Tahoma" w:hAnsi="Tahoma"/>
          <w:sz w:val="24"/>
          <w:rtl/>
        </w:rPr>
        <w:t xml:space="preserve">گیرد به فعل غیر. آن جا که خداوند بخواهد انسانی را خلق کند، خود خلق </w:t>
      </w:r>
      <w:r w:rsidR="00162661">
        <w:rPr>
          <w:rFonts w:ascii="Tahoma" w:hAnsi="Tahoma"/>
          <w:sz w:val="24"/>
          <w:rtl/>
        </w:rPr>
        <w:t>کند این اراده‌ی تکوینیه است. آن</w:t>
      </w:r>
      <w:r w:rsidR="00162661">
        <w:rPr>
          <w:rFonts w:ascii="Tahoma" w:hAnsi="Tahoma" w:hint="cs"/>
          <w:sz w:val="24"/>
          <w:rtl/>
        </w:rPr>
        <w:t>‌</w:t>
      </w:r>
      <w:r w:rsidRPr="004942A4">
        <w:rPr>
          <w:rFonts w:ascii="Tahoma" w:hAnsi="Tahoma"/>
          <w:sz w:val="24"/>
          <w:rtl/>
        </w:rPr>
        <w:t>جا</w:t>
      </w:r>
      <w:r w:rsidR="00162661">
        <w:rPr>
          <w:rFonts w:ascii="Tahoma" w:hAnsi="Tahoma"/>
          <w:sz w:val="24"/>
          <w:rtl/>
        </w:rPr>
        <w:t xml:space="preserve"> که نماز و روزه از این انسان می</w:t>
      </w:r>
      <w:r w:rsidR="00162661">
        <w:rPr>
          <w:rFonts w:ascii="Tahoma" w:hAnsi="Tahoma" w:hint="cs"/>
          <w:sz w:val="24"/>
          <w:rtl/>
        </w:rPr>
        <w:t>‌</w:t>
      </w:r>
      <w:r w:rsidRPr="004942A4">
        <w:rPr>
          <w:rFonts w:ascii="Tahoma" w:hAnsi="Tahoma"/>
          <w:sz w:val="24"/>
          <w:rtl/>
        </w:rPr>
        <w:t>خواهد، اراده‌ی خداوند متعال تعلق گرفته است به نماز و روزه‌ی زید که غیر از خود پروردگار متعال است. حال از آن جا که فعل غیر در اختیار آمر نیست. نهایت کاری که آمر می‌کند، ایجاد داعی می‌کند، تا از آن داعی شوقی برخیزد. و آن ش</w:t>
      </w:r>
      <w:r w:rsidR="00162661">
        <w:rPr>
          <w:rFonts w:ascii="Tahoma" w:hAnsi="Tahoma" w:hint="cs"/>
          <w:sz w:val="24"/>
          <w:rtl/>
        </w:rPr>
        <w:t>و</w:t>
      </w:r>
      <w:r w:rsidRPr="004942A4">
        <w:rPr>
          <w:rFonts w:ascii="Tahoma" w:hAnsi="Tahoma"/>
          <w:sz w:val="24"/>
          <w:rtl/>
        </w:rPr>
        <w:t>ق مکلف را به طرف فعل حرکت دهد.</w:t>
      </w:r>
    </w:p>
    <w:p w:rsidR="002D1C44" w:rsidRPr="004942A4" w:rsidRDefault="002D1C44" w:rsidP="004942A4">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در ادامه می فرماید نمی شود اراده ی تشریعیه به چیزی تعلق بگیرد، بلافائده، نمی شود کسی شوقی داشته باشد، مشتاق مصلحتی درش نباشد. خود شوق بما هو شوق دارای مصلحت نیست. اگر بخواهد شوق از مرحله‌ی امکان به مرحله‌ی وجوب برسد مرجح نیاز دارد. و آن مرجح هم نیست مگر حکمت و مصلحت موجود در آن فعل، که شوق آمر را بر انگیخته است.</w:t>
      </w:r>
    </w:p>
    <w:p w:rsidR="00CC2E8D" w:rsidRPr="004942A4" w:rsidRDefault="002D1C44" w:rsidP="004942A4">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 xml:space="preserve"> اگر بدون این مصلحت و حکمت شوق و اراده بوجود بیاید، این ت</w:t>
      </w:r>
      <w:r w:rsidR="00CC2E8D" w:rsidRPr="004942A4">
        <w:rPr>
          <w:rFonts w:ascii="Tahoma" w:hAnsi="Tahoma"/>
          <w:sz w:val="24"/>
          <w:rtl/>
        </w:rPr>
        <w:t>رج</w:t>
      </w:r>
      <w:r w:rsidR="00737C59">
        <w:rPr>
          <w:rFonts w:ascii="Tahoma" w:hAnsi="Tahoma" w:hint="cs"/>
          <w:sz w:val="24"/>
          <w:rtl/>
        </w:rPr>
        <w:t>ُّ</w:t>
      </w:r>
      <w:r w:rsidR="00CC2E8D" w:rsidRPr="004942A4">
        <w:rPr>
          <w:rFonts w:ascii="Tahoma" w:hAnsi="Tahoma"/>
          <w:sz w:val="24"/>
          <w:rtl/>
        </w:rPr>
        <w:t>ح بلا مرجح است. عبارت این است:</w:t>
      </w:r>
      <w:r w:rsidRPr="004942A4">
        <w:rPr>
          <w:rFonts w:ascii="Tahoma" w:hAnsi="Tahoma"/>
          <w:sz w:val="24"/>
          <w:rtl/>
        </w:rPr>
        <w:t xml:space="preserve"> </w:t>
      </w:r>
    </w:p>
    <w:p w:rsidR="009B6079" w:rsidRPr="004942A4" w:rsidRDefault="002D1C44" w:rsidP="004942A4">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فتعلق الارادة بفعل من دون جهةٍ موجبة لها</w:t>
      </w:r>
      <w:r w:rsidR="009B6079" w:rsidRPr="004942A4">
        <w:rPr>
          <w:rFonts w:ascii="Tahoma" w:hAnsi="Tahoma"/>
          <w:sz w:val="24"/>
          <w:rtl/>
        </w:rPr>
        <w:t xml:space="preserve"> </w:t>
      </w:r>
      <w:r w:rsidRPr="004942A4">
        <w:rPr>
          <w:rFonts w:ascii="Tahoma" w:hAnsi="Tahoma"/>
          <w:sz w:val="24"/>
          <w:rtl/>
        </w:rPr>
        <w:t>ترجّحٌ بلا مرجح</w:t>
      </w:r>
      <w:r w:rsidR="009B6079" w:rsidRPr="004942A4">
        <w:rPr>
          <w:rFonts w:ascii="Tahoma" w:hAnsi="Tahoma"/>
          <w:sz w:val="24"/>
          <w:rtl/>
        </w:rPr>
        <w:t>ٍ</w:t>
      </w:r>
      <w:r w:rsidRPr="004942A4">
        <w:rPr>
          <w:rFonts w:ascii="Tahoma" w:hAnsi="Tahoma"/>
          <w:sz w:val="24"/>
          <w:rtl/>
        </w:rPr>
        <w:t xml:space="preserve"> لا ترجیح ب</w:t>
      </w:r>
      <w:r w:rsidR="009B6079" w:rsidRPr="004942A4">
        <w:rPr>
          <w:rFonts w:ascii="Tahoma" w:hAnsi="Tahoma"/>
          <w:sz w:val="24"/>
          <w:rtl/>
        </w:rPr>
        <w:t>ل</w:t>
      </w:r>
      <w:r w:rsidRPr="004942A4">
        <w:rPr>
          <w:rFonts w:ascii="Tahoma" w:hAnsi="Tahoma"/>
          <w:sz w:val="24"/>
          <w:rtl/>
        </w:rPr>
        <w:t>امرجح و المفروض انّه لا جهة مرجحة للاردة</w:t>
      </w:r>
      <w:r w:rsidR="009B6079" w:rsidRPr="004942A4">
        <w:rPr>
          <w:rFonts w:ascii="Tahoma" w:hAnsi="Tahoma"/>
          <w:sz w:val="24"/>
          <w:rtl/>
        </w:rPr>
        <w:t xml:space="preserve"> فیه تعالی شانه الا الحکمة و المصلحة.</w:t>
      </w:r>
    </w:p>
    <w:p w:rsidR="00CC2E8D" w:rsidRPr="004942A4" w:rsidRDefault="00162661" w:rsidP="004942A4">
      <w:pPr>
        <w:shd w:val="clear" w:color="auto" w:fill="D9D9D9" w:themeFill="background1" w:themeFillShade="D9"/>
        <w:spacing w:line="360" w:lineRule="auto"/>
        <w:jc w:val="lowKashida"/>
        <w:rPr>
          <w:rFonts w:ascii="Tahoma" w:hAnsi="Tahoma"/>
          <w:sz w:val="24"/>
          <w:rtl/>
        </w:rPr>
      </w:pPr>
      <w:r>
        <w:rPr>
          <w:rFonts w:ascii="Tahoma" w:hAnsi="Tahoma"/>
          <w:sz w:val="24"/>
          <w:rtl/>
        </w:rPr>
        <w:lastRenderedPageBreak/>
        <w:t>خلاص</w:t>
      </w:r>
      <w:r w:rsidR="00CC2E8D" w:rsidRPr="004942A4">
        <w:rPr>
          <w:rFonts w:ascii="Tahoma" w:hAnsi="Tahoma"/>
          <w:sz w:val="24"/>
          <w:rtl/>
        </w:rPr>
        <w:t>ة</w:t>
      </w:r>
      <w:r>
        <w:rPr>
          <w:rFonts w:ascii="Tahoma" w:hAnsi="Tahoma" w:hint="cs"/>
          <w:sz w:val="24"/>
          <w:rtl/>
        </w:rPr>
        <w:t>ُ</w:t>
      </w:r>
      <w:r w:rsidR="00CC2E8D" w:rsidRPr="004942A4">
        <w:rPr>
          <w:rFonts w:ascii="Tahoma" w:hAnsi="Tahoma"/>
          <w:sz w:val="24"/>
          <w:rtl/>
        </w:rPr>
        <w:t xml:space="preserve"> الکلام این که اگر در مرحله‌ی ار</w:t>
      </w:r>
      <w:r>
        <w:rPr>
          <w:rFonts w:ascii="Tahoma" w:hAnsi="Tahoma" w:hint="cs"/>
          <w:sz w:val="24"/>
          <w:rtl/>
        </w:rPr>
        <w:t>ا</w:t>
      </w:r>
      <w:r w:rsidR="00CC2E8D" w:rsidRPr="004942A4">
        <w:rPr>
          <w:rFonts w:ascii="Tahoma" w:hAnsi="Tahoma"/>
          <w:sz w:val="24"/>
          <w:rtl/>
        </w:rPr>
        <w:t>ده مسئله را تحلیل کنیم نمی شود اراده‌ی مولی به نماز تعلق بگیرد و خود نماز، مصلحتی نداشته باشد. تعلق ار</w:t>
      </w:r>
      <w:r>
        <w:rPr>
          <w:rFonts w:ascii="Tahoma" w:hAnsi="Tahoma" w:hint="cs"/>
          <w:sz w:val="24"/>
          <w:rtl/>
        </w:rPr>
        <w:t>ا</w:t>
      </w:r>
      <w:r w:rsidR="00CC2E8D" w:rsidRPr="004942A4">
        <w:rPr>
          <w:rFonts w:ascii="Tahoma" w:hAnsi="Tahoma"/>
          <w:sz w:val="24"/>
          <w:rtl/>
        </w:rPr>
        <w:t>ده به نمازی که لیس فیها مفسدة ترجُّح بلا مرجّح است چون وقتی بین نماز خواندن با نماز نخواندن از وجود مصلحت و عدم مصلحت فرقی نیست. چرا اراده تعلق بگیرد به خواندن نماز بلا وجه و بلا حکمت.</w:t>
      </w:r>
    </w:p>
    <w:p w:rsidR="00CC2E8D" w:rsidRPr="004942A4" w:rsidRDefault="00CC2E8D" w:rsidP="004942A4">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اما مرحله ی دوم؛ مرحله انشاء</w:t>
      </w:r>
    </w:p>
    <w:p w:rsidR="00CC2E8D" w:rsidRPr="004942A4" w:rsidRDefault="00CC2E8D" w:rsidP="004942A4">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انشاء فرقی دارد با اراده و شوق. انشاء خود فعلی از افعال است</w:t>
      </w:r>
      <w:r w:rsidR="00737C59">
        <w:rPr>
          <w:rFonts w:ascii="Tahoma" w:hAnsi="Tahoma" w:hint="cs"/>
          <w:sz w:val="24"/>
          <w:rtl/>
        </w:rPr>
        <w:t xml:space="preserve"> </w:t>
      </w:r>
      <w:r w:rsidRPr="004942A4">
        <w:rPr>
          <w:rFonts w:ascii="Tahoma" w:hAnsi="Tahoma"/>
          <w:sz w:val="24"/>
          <w:rtl/>
        </w:rPr>
        <w:t>که این فعل دارای مصلحت و مفسده است. ممکن است خود این انشاء دارای مصلحت باشد، غیر از این که در متعلق آن ملاک و مصلحتی هست یا نیست.</w:t>
      </w:r>
    </w:p>
    <w:p w:rsidR="008E5245" w:rsidRPr="004942A4" w:rsidRDefault="008E5245" w:rsidP="004942A4">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ولی در همین انشاء هم تا مصلحتی در فعل نباشدف موجبی برای انشاء نخواهد بود</w:t>
      </w:r>
      <w:r w:rsidR="000A19C2" w:rsidRPr="004942A4">
        <w:rPr>
          <w:rFonts w:ascii="Tahoma" w:hAnsi="Tahoma"/>
          <w:sz w:val="24"/>
          <w:rtl/>
        </w:rPr>
        <w:t>. چون مراد از انشاء مورد بحث انشاء به داعی جعل داعی است.</w:t>
      </w:r>
    </w:p>
    <w:p w:rsidR="000A19C2" w:rsidRPr="004942A4" w:rsidRDefault="000A19C2" w:rsidP="004942A4">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و</w:t>
      </w:r>
      <w:r w:rsidR="00737C59">
        <w:rPr>
          <w:rFonts w:ascii="Tahoma" w:hAnsi="Tahoma"/>
          <w:sz w:val="24"/>
          <w:rtl/>
        </w:rPr>
        <w:t xml:space="preserve"> امکان داعویت داشتن که غرض انشا</w:t>
      </w:r>
      <w:r w:rsidR="00737C59">
        <w:rPr>
          <w:rFonts w:ascii="Tahoma" w:hAnsi="Tahoma" w:hint="cs"/>
          <w:sz w:val="24"/>
          <w:rtl/>
        </w:rPr>
        <w:t>ء</w:t>
      </w:r>
      <w:r w:rsidR="00737C59">
        <w:rPr>
          <w:rFonts w:ascii="Tahoma" w:hAnsi="Tahoma"/>
          <w:sz w:val="24"/>
          <w:rtl/>
        </w:rPr>
        <w:t xml:space="preserve"> است، غرضی است تبعی </w:t>
      </w:r>
      <w:r w:rsidR="00737C59">
        <w:rPr>
          <w:rFonts w:ascii="Tahoma" w:hAnsi="Tahoma" w:hint="cs"/>
          <w:sz w:val="24"/>
          <w:rtl/>
        </w:rPr>
        <w:t>م</w:t>
      </w:r>
      <w:r w:rsidRPr="004942A4">
        <w:rPr>
          <w:rFonts w:ascii="Tahoma" w:hAnsi="Tahoma"/>
          <w:sz w:val="24"/>
          <w:rtl/>
        </w:rPr>
        <w:t>راد منه التسبیب الی ایجاد الفعل الآخر و مع عدم الغرض فی فعل الآخر یستحیل التسبیب الی ایجاده و تحصیله منه.</w:t>
      </w:r>
    </w:p>
    <w:p w:rsidR="000A19C2" w:rsidRPr="004942A4" w:rsidRDefault="000A19C2" w:rsidP="004942A4">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امر کردن یعنی انشاء بداعی جعل داعی یعنی مولی خواسته است که آن فعل را ایجاد کند منتها ایجادا تسبیبیا.</w:t>
      </w:r>
    </w:p>
    <w:p w:rsidR="003B020B" w:rsidRPr="004942A4" w:rsidRDefault="003B020B" w:rsidP="004942A4">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ان قلتَ در انشاء بداعی ارشاد چه می گویید یا در انشاء به داعی تعجیز. یا انشاء به داعی سخیر. در این موارد غرض تبعی مشاهده نمی شود و مصلحت در خود انشاء است به ذات و بالاصالة.</w:t>
      </w:r>
    </w:p>
    <w:p w:rsidR="003B020B" w:rsidRPr="004942A4" w:rsidRDefault="003B020B" w:rsidP="004942A4">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عین مطلب را در انشاء بجعل داعی بگویید.</w:t>
      </w:r>
    </w:p>
    <w:p w:rsidR="003B020B" w:rsidRPr="004942A4" w:rsidRDefault="003B020B" w:rsidP="004942A4">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چه فرقی است ببین انشاء بداعی بعث و تحر</w:t>
      </w:r>
      <w:r w:rsidR="00737C59">
        <w:rPr>
          <w:rFonts w:ascii="Tahoma" w:hAnsi="Tahoma"/>
          <w:sz w:val="24"/>
          <w:rtl/>
        </w:rPr>
        <w:t>یک با انشاء بداعی یداعی یا انشا</w:t>
      </w:r>
      <w:r w:rsidR="00737C59">
        <w:rPr>
          <w:rFonts w:ascii="Tahoma" w:hAnsi="Tahoma" w:hint="cs"/>
          <w:sz w:val="24"/>
          <w:rtl/>
        </w:rPr>
        <w:t>ء</w:t>
      </w:r>
      <w:r w:rsidRPr="004942A4">
        <w:rPr>
          <w:rFonts w:ascii="Tahoma" w:hAnsi="Tahoma"/>
          <w:sz w:val="24"/>
          <w:rtl/>
        </w:rPr>
        <w:t xml:space="preserve"> ببداعی تعجیز و تسخیر.</w:t>
      </w:r>
    </w:p>
    <w:p w:rsidR="003B020B" w:rsidRPr="004942A4" w:rsidRDefault="003B020B" w:rsidP="00737C59">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 xml:space="preserve">قلتُ: بین این دو نوع انشاء تفاوت است در انشاء بداعی ارشاد، به نفس ارشاد آن چیزی که </w:t>
      </w:r>
      <w:r w:rsidR="00737C59">
        <w:rPr>
          <w:rFonts w:ascii="Tahoma" w:hAnsi="Tahoma" w:hint="cs"/>
          <w:sz w:val="24"/>
          <w:rtl/>
        </w:rPr>
        <w:t>آ</w:t>
      </w:r>
      <w:r w:rsidRPr="004942A4">
        <w:rPr>
          <w:rFonts w:ascii="Tahoma" w:hAnsi="Tahoma"/>
          <w:sz w:val="24"/>
          <w:rtl/>
        </w:rPr>
        <w:t>مر می</w:t>
      </w:r>
      <w:r w:rsidR="00737C59">
        <w:rPr>
          <w:rFonts w:ascii="Tahoma" w:hAnsi="Tahoma" w:hint="cs"/>
          <w:sz w:val="24"/>
          <w:rtl/>
        </w:rPr>
        <w:t>‌</w:t>
      </w:r>
      <w:r w:rsidR="00737C59">
        <w:rPr>
          <w:rFonts w:ascii="Tahoma" w:hAnsi="Tahoma"/>
          <w:sz w:val="24"/>
          <w:rtl/>
        </w:rPr>
        <w:t>خواست محقق شد، حالت انتظاریه</w:t>
      </w:r>
      <w:r w:rsidR="00737C59">
        <w:rPr>
          <w:rFonts w:ascii="Tahoma" w:hAnsi="Tahoma" w:hint="cs"/>
          <w:sz w:val="24"/>
          <w:rtl/>
        </w:rPr>
        <w:t>‌</w:t>
      </w:r>
      <w:r w:rsidRPr="004942A4">
        <w:rPr>
          <w:rFonts w:ascii="Tahoma" w:hAnsi="Tahoma"/>
          <w:sz w:val="24"/>
          <w:rtl/>
        </w:rPr>
        <w:t>ایی نیست</w:t>
      </w:r>
      <w:r w:rsidR="00737C59">
        <w:rPr>
          <w:rFonts w:ascii="Tahoma" w:hAnsi="Tahoma" w:hint="cs"/>
          <w:sz w:val="24"/>
          <w:rtl/>
        </w:rPr>
        <w:t xml:space="preserve"> </w:t>
      </w:r>
      <w:r w:rsidR="00737C59">
        <w:rPr>
          <w:rFonts w:ascii="Tahoma" w:hAnsi="Tahoma"/>
          <w:sz w:val="24"/>
          <w:rtl/>
        </w:rPr>
        <w:t>و</w:t>
      </w:r>
      <w:r w:rsidRPr="004942A4">
        <w:rPr>
          <w:rFonts w:ascii="Tahoma" w:hAnsi="Tahoma"/>
          <w:sz w:val="24"/>
          <w:rtl/>
        </w:rPr>
        <w:t xml:space="preserve"> در انشاء بداعی تعجیز و تسخی هم به صرف</w:t>
      </w:r>
      <w:r w:rsidR="00737C59">
        <w:rPr>
          <w:rFonts w:ascii="Tahoma" w:hAnsi="Tahoma"/>
          <w:sz w:val="24"/>
          <w:rtl/>
        </w:rPr>
        <w:t xml:space="preserve"> انشاء آن تعجیز و تسخیر صورت می</w:t>
      </w:r>
      <w:r w:rsidR="00737C59">
        <w:rPr>
          <w:rFonts w:ascii="Tahoma" w:hAnsi="Tahoma" w:hint="cs"/>
          <w:sz w:val="24"/>
          <w:rtl/>
        </w:rPr>
        <w:t>‌</w:t>
      </w:r>
      <w:r w:rsidRPr="004942A4">
        <w:rPr>
          <w:rFonts w:ascii="Tahoma" w:hAnsi="Tahoma"/>
          <w:sz w:val="24"/>
          <w:rtl/>
        </w:rPr>
        <w:t>گیرد ولی در انشاء به داعی بعث و تحریک</w:t>
      </w:r>
      <w:r w:rsidR="00737C59">
        <w:rPr>
          <w:rFonts w:ascii="Tahoma" w:hAnsi="Tahoma" w:hint="cs"/>
          <w:sz w:val="24"/>
          <w:rtl/>
        </w:rPr>
        <w:t xml:space="preserve"> </w:t>
      </w:r>
      <w:r w:rsidRPr="004942A4">
        <w:rPr>
          <w:rFonts w:ascii="Tahoma" w:hAnsi="Tahoma"/>
          <w:sz w:val="24"/>
          <w:rtl/>
        </w:rPr>
        <w:t>تا تحریکی صورت نگیرد تا در آن فعل مصلحتی نباشد، تا در آن عمل مکلف ملاکی نباشد. انشا</w:t>
      </w:r>
      <w:r w:rsidR="00737C59">
        <w:rPr>
          <w:rFonts w:ascii="Tahoma" w:hAnsi="Tahoma" w:hint="cs"/>
          <w:sz w:val="24"/>
          <w:rtl/>
        </w:rPr>
        <w:t>ء</w:t>
      </w:r>
      <w:r w:rsidR="00737C59">
        <w:rPr>
          <w:rFonts w:ascii="Tahoma" w:hAnsi="Tahoma"/>
          <w:sz w:val="24"/>
          <w:rtl/>
        </w:rPr>
        <w:t xml:space="preserve"> بداعی جعل داعی معنا ندارد</w:t>
      </w:r>
      <w:r w:rsidR="00737C59">
        <w:rPr>
          <w:rFonts w:ascii="Tahoma" w:hAnsi="Tahoma" w:hint="cs"/>
          <w:sz w:val="24"/>
          <w:rtl/>
        </w:rPr>
        <w:t>؛</w:t>
      </w:r>
      <w:r w:rsidR="00737C59">
        <w:rPr>
          <w:rFonts w:ascii="Tahoma" w:hAnsi="Tahoma"/>
          <w:sz w:val="24"/>
          <w:rtl/>
        </w:rPr>
        <w:t xml:space="preserve"> لذا می</w:t>
      </w:r>
      <w:r w:rsidR="00737C59">
        <w:rPr>
          <w:rFonts w:ascii="Tahoma" w:hAnsi="Tahoma" w:hint="cs"/>
          <w:sz w:val="24"/>
          <w:rtl/>
        </w:rPr>
        <w:t>‌</w:t>
      </w:r>
      <w:r w:rsidRPr="004942A4">
        <w:rPr>
          <w:rFonts w:ascii="Tahoma" w:hAnsi="Tahoma"/>
          <w:sz w:val="24"/>
          <w:rtl/>
        </w:rPr>
        <w:t>گوییم غرضی که در این گونه انشاء است غرض تبعی است و مع عدم الغرض فی فعل الغیر، یستحیل التسبیب الی ایجاده و تحصیله منه فالبعث الطبیعی و التحریک الجدی الفعل لا ی</w:t>
      </w:r>
      <w:r w:rsidR="00737C59">
        <w:rPr>
          <w:rFonts w:ascii="Tahoma" w:hAnsi="Tahoma"/>
          <w:sz w:val="24"/>
          <w:rtl/>
        </w:rPr>
        <w:t>عقل ال</w:t>
      </w:r>
      <w:r w:rsidR="00737C59">
        <w:rPr>
          <w:rFonts w:ascii="Tahoma" w:hAnsi="Tahoma" w:hint="cs"/>
          <w:sz w:val="24"/>
          <w:rtl/>
        </w:rPr>
        <w:t>ا</w:t>
      </w:r>
      <w:r w:rsidRPr="004942A4">
        <w:rPr>
          <w:rFonts w:ascii="Tahoma" w:hAnsi="Tahoma"/>
          <w:sz w:val="24"/>
          <w:rtl/>
        </w:rPr>
        <w:t xml:space="preserve"> بلاحاظ ما فی الفعل من الغرض الموجد لثیام المولی مقام ایجاده التسبیبیه.</w:t>
      </w:r>
    </w:p>
    <w:p w:rsidR="003B020B" w:rsidRPr="004942A4" w:rsidRDefault="00737C59" w:rsidP="004942A4">
      <w:pPr>
        <w:shd w:val="clear" w:color="auto" w:fill="D9D9D9" w:themeFill="background1" w:themeFillShade="D9"/>
        <w:spacing w:line="360" w:lineRule="auto"/>
        <w:jc w:val="lowKashida"/>
        <w:rPr>
          <w:rFonts w:ascii="Tahoma" w:hAnsi="Tahoma"/>
          <w:sz w:val="24"/>
          <w:rtl/>
        </w:rPr>
      </w:pPr>
      <w:r>
        <w:rPr>
          <w:rFonts w:ascii="Tahoma" w:hAnsi="Tahoma"/>
          <w:sz w:val="24"/>
          <w:rtl/>
        </w:rPr>
        <w:lastRenderedPageBreak/>
        <w:t>خدای حکیم وقتی امر به نماز می</w:t>
      </w:r>
      <w:r>
        <w:rPr>
          <w:rFonts w:ascii="Tahoma" w:hAnsi="Tahoma" w:hint="cs"/>
          <w:sz w:val="24"/>
          <w:rtl/>
        </w:rPr>
        <w:t>‌</w:t>
      </w:r>
      <w:r w:rsidR="003B020B" w:rsidRPr="004942A4">
        <w:rPr>
          <w:rFonts w:ascii="Tahoma" w:hAnsi="Tahoma"/>
          <w:sz w:val="24"/>
          <w:rtl/>
        </w:rPr>
        <w:t xml:space="preserve">کند، </w:t>
      </w:r>
      <w:r>
        <w:rPr>
          <w:rFonts w:ascii="Tahoma" w:hAnsi="Tahoma"/>
          <w:sz w:val="24"/>
          <w:rtl/>
        </w:rPr>
        <w:t>ایجاد می</w:t>
      </w:r>
      <w:r>
        <w:rPr>
          <w:rFonts w:ascii="Tahoma" w:hAnsi="Tahoma" w:hint="cs"/>
          <w:sz w:val="24"/>
          <w:rtl/>
        </w:rPr>
        <w:t>‌</w:t>
      </w:r>
      <w:r w:rsidR="001F08E8" w:rsidRPr="004942A4">
        <w:rPr>
          <w:rFonts w:ascii="Tahoma" w:hAnsi="Tahoma"/>
          <w:sz w:val="24"/>
          <w:rtl/>
        </w:rPr>
        <w:t>کند نماز را تسبیبا</w:t>
      </w:r>
      <w:r>
        <w:rPr>
          <w:rFonts w:ascii="Tahoma" w:hAnsi="Tahoma" w:hint="cs"/>
          <w:sz w:val="24"/>
          <w:rtl/>
        </w:rPr>
        <w:t xml:space="preserve"> </w:t>
      </w:r>
      <w:r w:rsidR="001F08E8" w:rsidRPr="004942A4">
        <w:rPr>
          <w:rFonts w:ascii="Tahoma" w:hAnsi="Tahoma"/>
          <w:sz w:val="24"/>
          <w:rtl/>
        </w:rPr>
        <w:t>و بدون وجود مصلحت در خود نماز ایجاد تسبیبیه نماز معنا ندارد. تحریک جد</w:t>
      </w:r>
      <w:r>
        <w:rPr>
          <w:rFonts w:ascii="Tahoma" w:hAnsi="Tahoma"/>
          <w:sz w:val="24"/>
          <w:rtl/>
        </w:rPr>
        <w:t>ی که مکلف نماز بخواند معنا ندار</w:t>
      </w:r>
      <w:r w:rsidR="001F08E8" w:rsidRPr="004942A4">
        <w:rPr>
          <w:rFonts w:ascii="Tahoma" w:hAnsi="Tahoma"/>
          <w:sz w:val="24"/>
          <w:rtl/>
        </w:rPr>
        <w:t>د</w:t>
      </w:r>
      <w:r>
        <w:rPr>
          <w:rFonts w:ascii="Tahoma" w:hAnsi="Tahoma" w:hint="cs"/>
          <w:sz w:val="24"/>
          <w:rtl/>
        </w:rPr>
        <w:t xml:space="preserve"> </w:t>
      </w:r>
      <w:r w:rsidR="001F08E8" w:rsidRPr="004942A4">
        <w:rPr>
          <w:rFonts w:ascii="Tahoma" w:hAnsi="Tahoma"/>
          <w:sz w:val="24"/>
          <w:rtl/>
        </w:rPr>
        <w:t xml:space="preserve">تا مصلحتی در خود نماز یافت نشود. </w:t>
      </w:r>
    </w:p>
    <w:p w:rsidR="003C0590" w:rsidRPr="004942A4" w:rsidRDefault="003C0590" w:rsidP="004942A4">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 xml:space="preserve">و بهذا یظهر تبعیة الاحکام الشرعیة للاغراض المولویة المنحصرة فی المصالح و المفاسد القائمة بمتعلقاتها. این جواب مبنایی به صاحب فصول. </w:t>
      </w:r>
    </w:p>
    <w:p w:rsidR="003C0590" w:rsidRPr="004942A4" w:rsidRDefault="003C0590" w:rsidP="004942A4">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اما جواب بنایی و آن سه شاهد.</w:t>
      </w:r>
    </w:p>
    <w:p w:rsidR="003C0590" w:rsidRPr="004942A4" w:rsidRDefault="003C0590" w:rsidP="004942A4">
      <w:pPr>
        <w:shd w:val="clear" w:color="auto" w:fill="D9D9D9" w:themeFill="background1" w:themeFillShade="D9"/>
        <w:spacing w:line="360" w:lineRule="auto"/>
        <w:jc w:val="lowKashida"/>
        <w:rPr>
          <w:rFonts w:ascii="Tahoma" w:hAnsi="Tahoma"/>
          <w:sz w:val="24"/>
        </w:rPr>
      </w:pPr>
      <w:r w:rsidRPr="004942A4">
        <w:rPr>
          <w:rFonts w:ascii="Tahoma" w:hAnsi="Tahoma"/>
          <w:sz w:val="24"/>
          <w:rtl/>
        </w:rPr>
        <w:t>فعلا شاهد اول که اوامر امتحانی است:</w:t>
      </w:r>
    </w:p>
    <w:p w:rsidR="0085372F" w:rsidRPr="004942A4" w:rsidRDefault="0085372F" w:rsidP="004942A4">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تحقیق بحث در امتحان الهی تعالی:</w:t>
      </w:r>
    </w:p>
    <w:p w:rsidR="0085372F" w:rsidRPr="004942A4" w:rsidRDefault="0085372F" w:rsidP="004942A4">
      <w:pPr>
        <w:pStyle w:val="ListParagraph"/>
        <w:numPr>
          <w:ilvl w:val="0"/>
          <w:numId w:val="1"/>
        </w:numPr>
        <w:shd w:val="clear" w:color="auto" w:fill="D9D9D9" w:themeFill="background1" w:themeFillShade="D9"/>
        <w:spacing w:line="360" w:lineRule="auto"/>
        <w:jc w:val="lowKashida"/>
        <w:rPr>
          <w:rFonts w:ascii="Tahoma" w:hAnsi="Tahoma" w:cs="Tahoma"/>
          <w:sz w:val="24"/>
          <w:szCs w:val="24"/>
        </w:rPr>
      </w:pPr>
      <w:r w:rsidRPr="004942A4">
        <w:rPr>
          <w:rFonts w:ascii="Tahoma" w:hAnsi="Tahoma" w:cs="Tahoma"/>
          <w:sz w:val="24"/>
          <w:szCs w:val="24"/>
          <w:rtl/>
        </w:rPr>
        <w:t>ما قبول داریم که خداوند م</w:t>
      </w:r>
      <w:r w:rsidR="00737C59">
        <w:rPr>
          <w:rFonts w:ascii="Tahoma" w:hAnsi="Tahoma" w:cs="Tahoma"/>
          <w:sz w:val="24"/>
          <w:szCs w:val="24"/>
          <w:rtl/>
        </w:rPr>
        <w:t>تعال جاهل به شیئی نیست و اگر می</w:t>
      </w:r>
      <w:r w:rsidR="00737C59">
        <w:rPr>
          <w:rFonts w:ascii="Tahoma" w:hAnsi="Tahoma" w:cs="Tahoma" w:hint="cs"/>
          <w:sz w:val="24"/>
          <w:szCs w:val="24"/>
          <w:rtl/>
        </w:rPr>
        <w:t>‌</w:t>
      </w:r>
      <w:r w:rsidR="00737C59">
        <w:rPr>
          <w:rFonts w:ascii="Tahoma" w:hAnsi="Tahoma" w:cs="Tahoma"/>
          <w:sz w:val="24"/>
          <w:szCs w:val="24"/>
          <w:rtl/>
        </w:rPr>
        <w:t>گوییم امتحان می</w:t>
      </w:r>
      <w:r w:rsidR="00737C59">
        <w:rPr>
          <w:rFonts w:ascii="Tahoma" w:hAnsi="Tahoma" w:cs="Tahoma" w:hint="cs"/>
          <w:sz w:val="24"/>
          <w:szCs w:val="24"/>
          <w:rtl/>
        </w:rPr>
        <w:t>‌</w:t>
      </w:r>
      <w:r w:rsidRPr="004942A4">
        <w:rPr>
          <w:rFonts w:ascii="Tahoma" w:hAnsi="Tahoma" w:cs="Tahoma"/>
          <w:sz w:val="24"/>
          <w:szCs w:val="24"/>
          <w:rtl/>
        </w:rPr>
        <w:t>شویم تا روشن شود و معلوم شود مطیع کیست</w:t>
      </w:r>
      <w:r w:rsidR="00737C59">
        <w:rPr>
          <w:rFonts w:ascii="Tahoma" w:hAnsi="Tahoma" w:cs="Tahoma" w:hint="cs"/>
          <w:sz w:val="24"/>
          <w:szCs w:val="24"/>
          <w:rtl/>
        </w:rPr>
        <w:t>،</w:t>
      </w:r>
      <w:r w:rsidRPr="004942A4">
        <w:rPr>
          <w:rFonts w:ascii="Tahoma" w:hAnsi="Tahoma" w:cs="Tahoma"/>
          <w:sz w:val="24"/>
          <w:szCs w:val="24"/>
          <w:rtl/>
        </w:rPr>
        <w:t xml:space="preserve"> عاصی کیست. مراد از این ظهور و روشن شدن و علم، علم در مرتبه ذات نیست، بل الظهور المساوق للفعلیة و التحقق المساوی للعلم الفعلی(لا الذاتی) و هو العلم حال الایجاد. هر چیزی در نظام وجود،  از مراتب علم فعلی الهی است در جلد 1 ص 178، عبارتی است که عبارات جلد 3 ص 356 ر ا روشن می کند:</w:t>
      </w:r>
    </w:p>
    <w:p w:rsidR="0085372F" w:rsidRPr="004942A4" w:rsidRDefault="0085372F" w:rsidP="004942A4">
      <w:pPr>
        <w:pStyle w:val="ListParagraph"/>
        <w:shd w:val="clear" w:color="auto" w:fill="D9D9D9" w:themeFill="background1" w:themeFillShade="D9"/>
        <w:spacing w:line="360" w:lineRule="auto"/>
        <w:jc w:val="lowKashida"/>
        <w:rPr>
          <w:rFonts w:ascii="Tahoma" w:hAnsi="Tahoma" w:cs="Tahoma"/>
          <w:sz w:val="24"/>
          <w:szCs w:val="24"/>
          <w:rtl/>
        </w:rPr>
      </w:pPr>
      <w:r w:rsidRPr="004942A4">
        <w:rPr>
          <w:rFonts w:ascii="Tahoma" w:hAnsi="Tahoma" w:cs="Tahoma"/>
          <w:sz w:val="24"/>
          <w:szCs w:val="24"/>
          <w:rtl/>
        </w:rPr>
        <w:t>ان جمیع الموجودات من مراتب علمه تعا</w:t>
      </w:r>
      <w:r w:rsidR="00737C59">
        <w:rPr>
          <w:rFonts w:ascii="Tahoma" w:hAnsi="Tahoma" w:cs="Tahoma" w:hint="cs"/>
          <w:sz w:val="24"/>
          <w:szCs w:val="24"/>
          <w:rtl/>
        </w:rPr>
        <w:t>ل</w:t>
      </w:r>
      <w:r w:rsidRPr="004942A4">
        <w:rPr>
          <w:rFonts w:ascii="Tahoma" w:hAnsi="Tahoma" w:cs="Tahoma"/>
          <w:sz w:val="24"/>
          <w:szCs w:val="24"/>
          <w:rtl/>
        </w:rPr>
        <w:t>ی و</w:t>
      </w:r>
      <w:r w:rsidR="00737C59">
        <w:rPr>
          <w:rFonts w:ascii="Tahoma" w:hAnsi="Tahoma" w:cs="Tahoma" w:hint="cs"/>
          <w:sz w:val="24"/>
          <w:szCs w:val="24"/>
          <w:rtl/>
        </w:rPr>
        <w:t xml:space="preserve"> </w:t>
      </w:r>
      <w:r w:rsidR="00737C59">
        <w:rPr>
          <w:rFonts w:ascii="Tahoma" w:hAnsi="Tahoma" w:cs="Tahoma"/>
          <w:sz w:val="24"/>
          <w:szCs w:val="24"/>
          <w:rtl/>
        </w:rPr>
        <w:t>هی المرتبة الاخیر</w:t>
      </w:r>
      <w:r w:rsidR="00737C59">
        <w:rPr>
          <w:rFonts w:ascii="Tahoma" w:hAnsi="Tahoma" w:cs="Tahoma" w:hint="cs"/>
          <w:sz w:val="24"/>
          <w:szCs w:val="24"/>
          <w:rtl/>
        </w:rPr>
        <w:t>ة</w:t>
      </w:r>
      <w:r w:rsidRPr="004942A4">
        <w:rPr>
          <w:rFonts w:ascii="Tahoma" w:hAnsi="Tahoma" w:cs="Tahoma"/>
          <w:sz w:val="24"/>
          <w:szCs w:val="24"/>
          <w:rtl/>
        </w:rPr>
        <w:t xml:space="preserve"> من تلک المراتب</w:t>
      </w:r>
      <w:r w:rsidR="00737C59">
        <w:rPr>
          <w:rFonts w:ascii="Tahoma" w:hAnsi="Tahoma" w:cs="Tahoma" w:hint="cs"/>
          <w:sz w:val="24"/>
          <w:szCs w:val="24"/>
          <w:rtl/>
        </w:rPr>
        <w:t xml:space="preserve"> </w:t>
      </w:r>
      <w:r w:rsidRPr="004942A4">
        <w:rPr>
          <w:rFonts w:ascii="Tahoma" w:hAnsi="Tahoma" w:cs="Tahoma"/>
          <w:sz w:val="24"/>
          <w:szCs w:val="24"/>
          <w:rtl/>
        </w:rPr>
        <w:t>اذ لا حیثیة لها الا حیثیة الربط الذاتی ولا حضورَ اقوی من هذه الحیثیة و العلم عین الظهور فالموجودات علم و معلوم باعتبارین. فکما ان المعلومات تتصف بالسبق و اللحوق الزمانیین کذلک هذه المرتبة من العلم فانّه عینها.</w:t>
      </w:r>
    </w:p>
    <w:p w:rsidR="0085372F" w:rsidRPr="004942A4" w:rsidRDefault="0085372F" w:rsidP="004942A4">
      <w:pPr>
        <w:pStyle w:val="ListParagraph"/>
        <w:shd w:val="clear" w:color="auto" w:fill="D9D9D9" w:themeFill="background1" w:themeFillShade="D9"/>
        <w:spacing w:line="360" w:lineRule="auto"/>
        <w:jc w:val="lowKashida"/>
        <w:rPr>
          <w:rFonts w:ascii="Tahoma" w:hAnsi="Tahoma" w:cs="Tahoma"/>
          <w:sz w:val="24"/>
          <w:szCs w:val="24"/>
          <w:rtl/>
        </w:rPr>
      </w:pPr>
      <w:r w:rsidRPr="004942A4">
        <w:rPr>
          <w:rFonts w:ascii="Tahoma" w:hAnsi="Tahoma" w:cs="Tahoma"/>
          <w:sz w:val="24"/>
          <w:szCs w:val="24"/>
          <w:rtl/>
        </w:rPr>
        <w:t>خلاصة بحث این‌که در امتحان که بحث علم الهی به مطیع و عاصی مطرح می شود مراد علم ذاتی نیست که سبق و لحوق ندارد، مراد علم فعلی است، علم در مرحله‌ی ایجاد است که مثل معلوم سبق و لحوق دارد.</w:t>
      </w:r>
    </w:p>
    <w:p w:rsidR="003C0590" w:rsidRPr="004942A4" w:rsidRDefault="003C0590" w:rsidP="004942A4">
      <w:pPr>
        <w:shd w:val="clear" w:color="auto" w:fill="D9D9D9" w:themeFill="background1" w:themeFillShade="D9"/>
        <w:spacing w:line="360" w:lineRule="auto"/>
        <w:jc w:val="lowKashida"/>
        <w:rPr>
          <w:rFonts w:ascii="Tahoma" w:hAnsi="Tahoma"/>
          <w:sz w:val="24"/>
          <w:rtl/>
        </w:rPr>
      </w:pPr>
      <w:r w:rsidRPr="004942A4">
        <w:rPr>
          <w:rFonts w:ascii="Tahoma" w:hAnsi="Tahoma"/>
          <w:sz w:val="24"/>
          <w:rtl/>
        </w:rPr>
        <w:t>و صلی الله علی محمد و اهل بیته الطیبین الطاهرین.</w:t>
      </w:r>
    </w:p>
    <w:p w:rsidR="003C0590" w:rsidRPr="004942A4" w:rsidRDefault="003C0590" w:rsidP="004942A4">
      <w:pPr>
        <w:shd w:val="clear" w:color="auto" w:fill="D9D9D9" w:themeFill="background1" w:themeFillShade="D9"/>
        <w:spacing w:line="360" w:lineRule="auto"/>
        <w:jc w:val="lowKashida"/>
        <w:rPr>
          <w:rFonts w:ascii="Tahoma" w:hAnsi="Tahoma"/>
          <w:sz w:val="24"/>
        </w:rPr>
      </w:pPr>
      <w:r w:rsidRPr="004942A4">
        <w:rPr>
          <w:rFonts w:ascii="Tahoma" w:hAnsi="Tahoma"/>
          <w:sz w:val="24"/>
          <w:rtl/>
        </w:rPr>
        <w:t>تم کلام الاستاذ.</w:t>
      </w:r>
    </w:p>
    <w:sectPr w:rsidR="003C0590" w:rsidRPr="004942A4" w:rsidSect="0093195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B2C" w:rsidRDefault="00566B2C" w:rsidP="008E5245">
      <w:pPr>
        <w:spacing w:after="0" w:line="240" w:lineRule="auto"/>
      </w:pPr>
      <w:r>
        <w:separator/>
      </w:r>
    </w:p>
  </w:endnote>
  <w:endnote w:type="continuationSeparator" w:id="0">
    <w:p w:rsidR="00566B2C" w:rsidRDefault="00566B2C" w:rsidP="008E5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B2C" w:rsidRDefault="00566B2C" w:rsidP="008E5245">
      <w:pPr>
        <w:spacing w:after="0" w:line="240" w:lineRule="auto"/>
      </w:pPr>
      <w:r>
        <w:separator/>
      </w:r>
    </w:p>
  </w:footnote>
  <w:footnote w:type="continuationSeparator" w:id="0">
    <w:p w:rsidR="00566B2C" w:rsidRDefault="00566B2C" w:rsidP="008E52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F701A0"/>
    <w:multiLevelType w:val="hybridMultilevel"/>
    <w:tmpl w:val="C974F2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ABC"/>
    <w:rsid w:val="000A19C2"/>
    <w:rsid w:val="00162661"/>
    <w:rsid w:val="001F08E8"/>
    <w:rsid w:val="002D1C44"/>
    <w:rsid w:val="00373C2E"/>
    <w:rsid w:val="003B020B"/>
    <w:rsid w:val="003B058C"/>
    <w:rsid w:val="003C0590"/>
    <w:rsid w:val="004016F9"/>
    <w:rsid w:val="004942A4"/>
    <w:rsid w:val="00566B2C"/>
    <w:rsid w:val="006E4151"/>
    <w:rsid w:val="00737C59"/>
    <w:rsid w:val="00845B21"/>
    <w:rsid w:val="0085372F"/>
    <w:rsid w:val="008B3E70"/>
    <w:rsid w:val="008E5245"/>
    <w:rsid w:val="00931957"/>
    <w:rsid w:val="00994D17"/>
    <w:rsid w:val="009B6079"/>
    <w:rsid w:val="009D795D"/>
    <w:rsid w:val="00B558C0"/>
    <w:rsid w:val="00C15ABC"/>
    <w:rsid w:val="00CC2E8D"/>
    <w:rsid w:val="00DC3A2D"/>
    <w:rsid w:val="00E167E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26262C-D175-4473-9956-51285DFFA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C44"/>
    <w:pPr>
      <w:bidi/>
      <w:spacing w:line="252" w:lineRule="auto"/>
    </w:pPr>
    <w:rPr>
      <w:rFonts w:cs="Tahom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3C2E"/>
    <w:pPr>
      <w:spacing w:line="259" w:lineRule="auto"/>
      <w:ind w:left="720"/>
      <w:contextualSpacing/>
    </w:pPr>
    <w:rPr>
      <w:rFonts w:cstheme="minorBidi"/>
      <w:szCs w:val="22"/>
    </w:rPr>
  </w:style>
  <w:style w:type="paragraph" w:styleId="Header">
    <w:name w:val="header"/>
    <w:basedOn w:val="Normal"/>
    <w:link w:val="HeaderChar"/>
    <w:uiPriority w:val="99"/>
    <w:unhideWhenUsed/>
    <w:rsid w:val="008E52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245"/>
    <w:rPr>
      <w:rFonts w:cs="Tahoma"/>
      <w:szCs w:val="24"/>
    </w:rPr>
  </w:style>
  <w:style w:type="paragraph" w:styleId="Footer">
    <w:name w:val="footer"/>
    <w:basedOn w:val="Normal"/>
    <w:link w:val="FooterChar"/>
    <w:uiPriority w:val="99"/>
    <w:unhideWhenUsed/>
    <w:rsid w:val="008E52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5245"/>
    <w:rPr>
      <w:rFonts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691143">
      <w:bodyDiv w:val="1"/>
      <w:marLeft w:val="0"/>
      <w:marRight w:val="0"/>
      <w:marTop w:val="0"/>
      <w:marBottom w:val="0"/>
      <w:divBdr>
        <w:top w:val="none" w:sz="0" w:space="0" w:color="auto"/>
        <w:left w:val="none" w:sz="0" w:space="0" w:color="auto"/>
        <w:bottom w:val="none" w:sz="0" w:space="0" w:color="auto"/>
        <w:right w:val="none" w:sz="0" w:space="0" w:color="auto"/>
      </w:divBdr>
    </w:div>
    <w:div w:id="137214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9080C-A67B-46EC-BEC7-37CC11158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12</cp:revision>
  <dcterms:created xsi:type="dcterms:W3CDTF">2017-01-21T05:36:00Z</dcterms:created>
  <dcterms:modified xsi:type="dcterms:W3CDTF">2017-01-22T04:15:00Z</dcterms:modified>
</cp:coreProperties>
</file>